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2B3" w:rsidRDefault="00AF22B3" w:rsidP="00744830">
      <w:pPr>
        <w:rPr>
          <w:b/>
          <w:sz w:val="28"/>
          <w:szCs w:val="28"/>
        </w:rPr>
      </w:pPr>
    </w:p>
    <w:p w:rsidR="00AF22B3" w:rsidRDefault="007E4B0F" w:rsidP="00AF22B3">
      <w:pPr>
        <w:jc w:val="center"/>
        <w:rPr>
          <w:sz w:val="24"/>
          <w:szCs w:val="24"/>
        </w:rPr>
      </w:pPr>
      <w:r>
        <w:rPr>
          <w:b/>
          <w:sz w:val="24"/>
          <w:szCs w:val="24"/>
        </w:rPr>
        <w:t>SKIN GRAFT</w:t>
      </w:r>
      <w:r w:rsidR="00AF22B3">
        <w:rPr>
          <w:b/>
          <w:sz w:val="24"/>
          <w:szCs w:val="24"/>
        </w:rPr>
        <w:t xml:space="preserve"> WOUND CARE INSTRUCTIONS</w:t>
      </w:r>
    </w:p>
    <w:p w:rsidR="00744830" w:rsidRDefault="00AF22B3" w:rsidP="00AF22B3">
      <w:pPr>
        <w:pStyle w:val="ListParagraph"/>
        <w:numPr>
          <w:ilvl w:val="0"/>
          <w:numId w:val="1"/>
        </w:numPr>
        <w:rPr>
          <w:sz w:val="20"/>
          <w:szCs w:val="20"/>
        </w:rPr>
      </w:pPr>
      <w:r w:rsidRPr="00744830">
        <w:rPr>
          <w:sz w:val="20"/>
          <w:szCs w:val="20"/>
        </w:rPr>
        <w:t xml:space="preserve">After surgery, go home and take it easy. Do not do any heavy lifting, exertion, bending, straining, or exercising until your follow up appointment with </w:t>
      </w:r>
      <w:r w:rsidR="00744830" w:rsidRPr="00744830">
        <w:rPr>
          <w:sz w:val="20"/>
          <w:szCs w:val="20"/>
        </w:rPr>
        <w:t xml:space="preserve">the doctor or until </w:t>
      </w:r>
      <w:r w:rsidR="00744830">
        <w:rPr>
          <w:sz w:val="20"/>
          <w:szCs w:val="20"/>
        </w:rPr>
        <w:t xml:space="preserve">your doctor allows it. </w:t>
      </w:r>
    </w:p>
    <w:p w:rsidR="00AF22B3" w:rsidRPr="00744830" w:rsidRDefault="00AF22B3" w:rsidP="00AF22B3">
      <w:pPr>
        <w:pStyle w:val="ListParagraph"/>
        <w:numPr>
          <w:ilvl w:val="0"/>
          <w:numId w:val="1"/>
        </w:numPr>
        <w:rPr>
          <w:sz w:val="20"/>
          <w:szCs w:val="20"/>
        </w:rPr>
      </w:pPr>
      <w:r w:rsidRPr="00744830">
        <w:rPr>
          <w:sz w:val="20"/>
          <w:szCs w:val="20"/>
        </w:rPr>
        <w:t xml:space="preserve">Do not drink any alcoholic beverages, take any medications containing aspirin or ibuprofen (Advil, Aleve, </w:t>
      </w:r>
      <w:proofErr w:type="spellStart"/>
      <w:r w:rsidRPr="00744830">
        <w:rPr>
          <w:sz w:val="20"/>
          <w:szCs w:val="20"/>
        </w:rPr>
        <w:t>Naprosyn</w:t>
      </w:r>
      <w:proofErr w:type="spellEnd"/>
      <w:r w:rsidRPr="00744830">
        <w:rPr>
          <w:sz w:val="20"/>
          <w:szCs w:val="20"/>
        </w:rPr>
        <w:t xml:space="preserve">), or Vitamin E for the next 24-48 hours. If you require medicine to control your pain, take only Tylenol or the medication prescribed by your physician. </w:t>
      </w:r>
    </w:p>
    <w:p w:rsidR="00AF22B3" w:rsidRDefault="00AF22B3" w:rsidP="00AF22B3">
      <w:pPr>
        <w:pStyle w:val="ListParagraph"/>
        <w:numPr>
          <w:ilvl w:val="0"/>
          <w:numId w:val="1"/>
        </w:numPr>
        <w:rPr>
          <w:sz w:val="20"/>
          <w:szCs w:val="20"/>
        </w:rPr>
      </w:pPr>
      <w:r>
        <w:rPr>
          <w:b/>
          <w:sz w:val="20"/>
          <w:szCs w:val="20"/>
        </w:rPr>
        <w:t xml:space="preserve">DO NOT SMOKE! </w:t>
      </w:r>
      <w:r>
        <w:rPr>
          <w:sz w:val="20"/>
          <w:szCs w:val="20"/>
        </w:rPr>
        <w:t xml:space="preserve">Smoking causes wound healing problems by restricting blood flow to the treated area which can cause skin death. It is very important that you do not smoke for at least 2 weeks following your procedure. </w:t>
      </w:r>
    </w:p>
    <w:p w:rsidR="00982ABC" w:rsidRPr="00982ABC" w:rsidRDefault="00744830" w:rsidP="00982ABC">
      <w:pPr>
        <w:pStyle w:val="ListParagraph"/>
        <w:numPr>
          <w:ilvl w:val="0"/>
          <w:numId w:val="1"/>
        </w:numPr>
        <w:rPr>
          <w:sz w:val="20"/>
          <w:szCs w:val="20"/>
        </w:rPr>
      </w:pPr>
      <w:r w:rsidRPr="00982ABC">
        <w:rPr>
          <w:b/>
          <w:sz w:val="20"/>
          <w:szCs w:val="20"/>
        </w:rPr>
        <w:t>****</w:t>
      </w:r>
      <w:r w:rsidR="007E4B0F" w:rsidRPr="00982ABC">
        <w:rPr>
          <w:b/>
          <w:sz w:val="20"/>
          <w:szCs w:val="20"/>
        </w:rPr>
        <w:t>It is important to</w:t>
      </w:r>
      <w:r w:rsidR="007E4B0F" w:rsidRPr="00982ABC">
        <w:rPr>
          <w:sz w:val="20"/>
          <w:szCs w:val="20"/>
        </w:rPr>
        <w:t xml:space="preserve"> </w:t>
      </w:r>
      <w:r w:rsidR="007E4B0F">
        <w:rPr>
          <w:b/>
          <w:sz w:val="20"/>
          <w:szCs w:val="20"/>
        </w:rPr>
        <w:t>leave all dressings dry and intact</w:t>
      </w:r>
      <w:r w:rsidR="007E4B0F">
        <w:rPr>
          <w:sz w:val="20"/>
          <w:szCs w:val="20"/>
        </w:rPr>
        <w:t xml:space="preserve">. This means you may </w:t>
      </w:r>
      <w:r w:rsidR="007E4B0F">
        <w:rPr>
          <w:b/>
          <w:sz w:val="20"/>
          <w:szCs w:val="20"/>
          <w:u w:val="single"/>
        </w:rPr>
        <w:t>NOT</w:t>
      </w:r>
      <w:r w:rsidR="007E4B0F">
        <w:rPr>
          <w:sz w:val="20"/>
          <w:szCs w:val="20"/>
        </w:rPr>
        <w:t xml:space="preserve"> get the dressings wet or remove the dressings until your office visit in 5-7 days. You may carefully wash around the dressing as needed. </w:t>
      </w:r>
    </w:p>
    <w:p w:rsidR="00AF22B3" w:rsidRDefault="00AF22B3" w:rsidP="00AF22B3">
      <w:pPr>
        <w:pStyle w:val="ListParagraph"/>
        <w:numPr>
          <w:ilvl w:val="0"/>
          <w:numId w:val="1"/>
        </w:numPr>
        <w:rPr>
          <w:sz w:val="20"/>
          <w:szCs w:val="20"/>
        </w:rPr>
      </w:pPr>
      <w:r w:rsidRPr="00936C18">
        <w:rPr>
          <w:sz w:val="20"/>
          <w:szCs w:val="20"/>
        </w:rPr>
        <w:t xml:space="preserve">To minimize swelling, keep the treated area elevated for the first two days following your procedure. </w:t>
      </w:r>
    </w:p>
    <w:p w:rsidR="00AF22B3" w:rsidRDefault="00AF22B3" w:rsidP="00AF22B3">
      <w:pPr>
        <w:pStyle w:val="ListParagraph"/>
        <w:numPr>
          <w:ilvl w:val="0"/>
          <w:numId w:val="1"/>
        </w:numPr>
        <w:rPr>
          <w:sz w:val="20"/>
          <w:szCs w:val="20"/>
        </w:rPr>
      </w:pPr>
      <w:r w:rsidRPr="00E460A7">
        <w:rPr>
          <w:sz w:val="20"/>
          <w:szCs w:val="20"/>
        </w:rPr>
        <w:t xml:space="preserve">Do not sleep on the side of the body with the wound. </w:t>
      </w:r>
    </w:p>
    <w:p w:rsidR="00AF22B3" w:rsidRDefault="00AF22B3" w:rsidP="00AF22B3">
      <w:pPr>
        <w:pStyle w:val="ListParagraph"/>
        <w:numPr>
          <w:ilvl w:val="0"/>
          <w:numId w:val="1"/>
        </w:numPr>
        <w:rPr>
          <w:sz w:val="20"/>
          <w:szCs w:val="20"/>
        </w:rPr>
      </w:pPr>
      <w:r w:rsidRPr="00E460A7">
        <w:rPr>
          <w:sz w:val="20"/>
          <w:szCs w:val="20"/>
        </w:rPr>
        <w:t>Do not bend over with your head lower than your heart level. Bend at the knees to stoop down. Be careful not to lift anything heavy or do anything to cause strain on</w:t>
      </w:r>
      <w:r w:rsidR="00744830">
        <w:rPr>
          <w:sz w:val="20"/>
          <w:szCs w:val="20"/>
        </w:rPr>
        <w:t xml:space="preserve"> the graft</w:t>
      </w:r>
      <w:r w:rsidRPr="00E460A7">
        <w:rPr>
          <w:sz w:val="20"/>
          <w:szCs w:val="20"/>
        </w:rPr>
        <w:t xml:space="preserve">. </w:t>
      </w:r>
    </w:p>
    <w:p w:rsidR="00744830" w:rsidRPr="00744830" w:rsidRDefault="00AF22B3" w:rsidP="00744830">
      <w:pPr>
        <w:pStyle w:val="ListParagraph"/>
        <w:numPr>
          <w:ilvl w:val="0"/>
          <w:numId w:val="1"/>
        </w:numPr>
        <w:rPr>
          <w:sz w:val="20"/>
          <w:szCs w:val="20"/>
        </w:rPr>
      </w:pPr>
      <w:r w:rsidRPr="00E460A7">
        <w:rPr>
          <w:sz w:val="20"/>
          <w:szCs w:val="20"/>
        </w:rPr>
        <w:t xml:space="preserve">It is perfectly normal to have bruising or discoloration around the surgery site, especially around the eyes. Do not be alarmed by this, it will eventually fade and return to normal color. </w:t>
      </w:r>
    </w:p>
    <w:p w:rsidR="00744830" w:rsidRDefault="00744830" w:rsidP="00AF22B3">
      <w:pPr>
        <w:ind w:left="360"/>
        <w:rPr>
          <w:sz w:val="20"/>
          <w:szCs w:val="20"/>
        </w:rPr>
      </w:pPr>
      <w:r>
        <w:rPr>
          <w:sz w:val="20"/>
          <w:szCs w:val="20"/>
        </w:rPr>
        <w:t xml:space="preserve">You will have an in-office bandage change after 5-7 days. After this, you will need to take care of your graft and donor site daily. Follow </w:t>
      </w:r>
      <w:r w:rsidRPr="00744830">
        <w:rPr>
          <w:b/>
          <w:sz w:val="20"/>
          <w:szCs w:val="20"/>
        </w:rPr>
        <w:t>sutured wound instructions</w:t>
      </w:r>
      <w:r>
        <w:rPr>
          <w:sz w:val="20"/>
          <w:szCs w:val="20"/>
        </w:rPr>
        <w:t xml:space="preserve"> for both sites. </w:t>
      </w:r>
    </w:p>
    <w:p w:rsidR="00AF22B3" w:rsidRDefault="00AF22B3" w:rsidP="00AF22B3">
      <w:pPr>
        <w:ind w:left="360"/>
        <w:rPr>
          <w:sz w:val="20"/>
          <w:szCs w:val="20"/>
        </w:rPr>
      </w:pPr>
      <w:r>
        <w:rPr>
          <w:sz w:val="20"/>
          <w:szCs w:val="20"/>
        </w:rPr>
        <w:t xml:space="preserve">During the healing process you will notice a number of changes. All wounds develop a small surrounding halo of redness, which means healing is occurring.  Severe itching with extensive redness </w:t>
      </w:r>
      <w:r w:rsidR="007B4EAB">
        <w:rPr>
          <w:sz w:val="20"/>
          <w:szCs w:val="20"/>
        </w:rPr>
        <w:t>may indicate</w:t>
      </w:r>
      <w:r>
        <w:rPr>
          <w:sz w:val="20"/>
          <w:szCs w:val="20"/>
        </w:rPr>
        <w:t xml:space="preserve"> sensitivity to the ointment used to dress the wound or </w:t>
      </w:r>
      <w:r w:rsidR="007B4EAB">
        <w:rPr>
          <w:sz w:val="20"/>
          <w:szCs w:val="20"/>
        </w:rPr>
        <w:t xml:space="preserve">in </w:t>
      </w:r>
      <w:r>
        <w:rPr>
          <w:sz w:val="20"/>
          <w:szCs w:val="20"/>
        </w:rPr>
        <w:t xml:space="preserve">most </w:t>
      </w:r>
      <w:r w:rsidR="007B4EAB">
        <w:rPr>
          <w:sz w:val="20"/>
          <w:szCs w:val="20"/>
        </w:rPr>
        <w:t>cases</w:t>
      </w:r>
      <w:r>
        <w:rPr>
          <w:sz w:val="20"/>
          <w:szCs w:val="20"/>
        </w:rPr>
        <w:t xml:space="preserve"> a reaction to the bandage tape. You should call the office if this develops. </w:t>
      </w:r>
    </w:p>
    <w:p w:rsidR="00AF22B3" w:rsidRDefault="00AF22B3" w:rsidP="00AF22B3">
      <w:pPr>
        <w:ind w:left="360"/>
        <w:rPr>
          <w:sz w:val="20"/>
          <w:szCs w:val="20"/>
        </w:rPr>
      </w:pPr>
      <w:r>
        <w:rPr>
          <w:sz w:val="20"/>
          <w:szCs w:val="20"/>
        </w:rPr>
        <w:t xml:space="preserve">Swelling and/or discoloration around your surgical site </w:t>
      </w:r>
      <w:r w:rsidR="007B4EAB">
        <w:rPr>
          <w:sz w:val="20"/>
          <w:szCs w:val="20"/>
        </w:rPr>
        <w:t>is</w:t>
      </w:r>
      <w:r>
        <w:rPr>
          <w:sz w:val="20"/>
          <w:szCs w:val="20"/>
        </w:rPr>
        <w:t xml:space="preserve"> not uncommon, particularly when performed around the eye. You may use an ice pack (on for</w:t>
      </w:r>
      <w:r w:rsidR="00744830">
        <w:rPr>
          <w:sz w:val="20"/>
          <w:szCs w:val="20"/>
        </w:rPr>
        <w:t xml:space="preserve"> 10- 20 minutes</w:t>
      </w:r>
      <w:r>
        <w:rPr>
          <w:sz w:val="20"/>
          <w:szCs w:val="20"/>
        </w:rPr>
        <w:t>), wrapped in a wash cloth every</w:t>
      </w:r>
      <w:r w:rsidR="00744830">
        <w:rPr>
          <w:sz w:val="20"/>
          <w:szCs w:val="20"/>
        </w:rPr>
        <w:t xml:space="preserve"> 1-</w:t>
      </w:r>
      <w:r>
        <w:rPr>
          <w:sz w:val="20"/>
          <w:szCs w:val="20"/>
        </w:rPr>
        <w:t xml:space="preserve">2 hours to help minimize bruising and swelling. </w:t>
      </w:r>
    </w:p>
    <w:p w:rsidR="00AF22B3" w:rsidRDefault="00AF22B3" w:rsidP="00AF22B3">
      <w:pPr>
        <w:ind w:left="360"/>
        <w:rPr>
          <w:sz w:val="20"/>
          <w:szCs w:val="20"/>
        </w:rPr>
      </w:pPr>
      <w:r>
        <w:rPr>
          <w:sz w:val="20"/>
          <w:szCs w:val="20"/>
        </w:rPr>
        <w:t>If bleeding occurs hold firm pressure to the site for 20 full minutes without releasing pressure</w:t>
      </w:r>
      <w:r w:rsidR="00744830">
        <w:rPr>
          <w:sz w:val="20"/>
          <w:szCs w:val="20"/>
        </w:rPr>
        <w:t xml:space="preserve"> or checking on the site</w:t>
      </w:r>
      <w:r>
        <w:rPr>
          <w:sz w:val="20"/>
          <w:szCs w:val="20"/>
        </w:rPr>
        <w:t xml:space="preserve">. </w:t>
      </w:r>
      <w:r w:rsidR="00584842">
        <w:rPr>
          <w:sz w:val="20"/>
          <w:szCs w:val="20"/>
        </w:rPr>
        <w:t>If the bleeding persists</w:t>
      </w:r>
      <w:r w:rsidR="00744830">
        <w:rPr>
          <w:sz w:val="20"/>
          <w:szCs w:val="20"/>
        </w:rPr>
        <w:t xml:space="preserve"> after 2 twenty minute sessions of holding pressure</w:t>
      </w:r>
      <w:r w:rsidR="00584842">
        <w:rPr>
          <w:sz w:val="20"/>
          <w:szCs w:val="20"/>
        </w:rPr>
        <w:t xml:space="preserve">, call the office. </w:t>
      </w:r>
    </w:p>
    <w:p w:rsidR="00AF22B3" w:rsidRDefault="00AF22B3" w:rsidP="00AF22B3">
      <w:pPr>
        <w:ind w:left="360"/>
        <w:rPr>
          <w:sz w:val="20"/>
          <w:szCs w:val="20"/>
        </w:rPr>
      </w:pPr>
      <w:r>
        <w:rPr>
          <w:sz w:val="20"/>
          <w:szCs w:val="20"/>
        </w:rPr>
        <w:t>You may experience a sensation of tightness as your wound</w:t>
      </w:r>
      <w:r w:rsidR="00744830">
        <w:rPr>
          <w:sz w:val="20"/>
          <w:szCs w:val="20"/>
        </w:rPr>
        <w:t>(s)</w:t>
      </w:r>
      <w:r>
        <w:rPr>
          <w:sz w:val="20"/>
          <w:szCs w:val="20"/>
        </w:rPr>
        <w:t xml:space="preserve"> heal</w:t>
      </w:r>
      <w:r w:rsidR="00744830">
        <w:rPr>
          <w:sz w:val="20"/>
          <w:szCs w:val="20"/>
        </w:rPr>
        <w:t>(s)</w:t>
      </w:r>
      <w:r>
        <w:rPr>
          <w:sz w:val="20"/>
          <w:szCs w:val="20"/>
        </w:rPr>
        <w:t xml:space="preserve">. This is normal and will gradually subside. Frequently, the surgery involves nerves and may take up to a year before feeling returns to normal. Rarely will the area remain numb permanently. </w:t>
      </w:r>
    </w:p>
    <w:p w:rsidR="00AF22B3" w:rsidRDefault="00AF22B3" w:rsidP="00AF22B3">
      <w:pPr>
        <w:ind w:left="360"/>
        <w:rPr>
          <w:sz w:val="20"/>
          <w:szCs w:val="20"/>
        </w:rPr>
      </w:pPr>
      <w:r>
        <w:rPr>
          <w:sz w:val="20"/>
          <w:szCs w:val="20"/>
        </w:rPr>
        <w:t xml:space="preserve">Your healed wound may be sensitive to temperature changes (such as cold air). This sensitivity improves with time, but if you are having a lot of discomfort, </w:t>
      </w:r>
      <w:proofErr w:type="gramStart"/>
      <w:r>
        <w:rPr>
          <w:sz w:val="20"/>
          <w:szCs w:val="20"/>
        </w:rPr>
        <w:t>try</w:t>
      </w:r>
      <w:proofErr w:type="gramEnd"/>
      <w:r>
        <w:rPr>
          <w:sz w:val="20"/>
          <w:szCs w:val="20"/>
        </w:rPr>
        <w:t xml:space="preserve"> to avoid temperature extremes. </w:t>
      </w:r>
    </w:p>
    <w:p w:rsidR="00AF22B3" w:rsidRDefault="00AF22B3" w:rsidP="00AF22B3">
      <w:pPr>
        <w:ind w:left="360"/>
        <w:rPr>
          <w:sz w:val="20"/>
          <w:szCs w:val="20"/>
        </w:rPr>
      </w:pPr>
      <w:r>
        <w:rPr>
          <w:sz w:val="20"/>
          <w:szCs w:val="20"/>
        </w:rPr>
        <w:t xml:space="preserve">Patients frequently experience itching after their wounds appear to have healed because of the continued healing that is occurring under the skin. Plain Vaseline may help relieve the itching. </w:t>
      </w:r>
    </w:p>
    <w:p w:rsidR="00AF22B3" w:rsidRDefault="00AF22B3" w:rsidP="00947344">
      <w:pPr>
        <w:ind w:left="360"/>
        <w:jc w:val="center"/>
      </w:pPr>
      <w:r>
        <w:rPr>
          <w:sz w:val="20"/>
          <w:szCs w:val="20"/>
        </w:rPr>
        <w:br/>
      </w:r>
      <w:r>
        <w:t>*</w:t>
      </w:r>
      <w:r>
        <w:rPr>
          <w:b/>
        </w:rPr>
        <w:t>In Case of Emergency* Please call the office at 781-431-7733</w:t>
      </w:r>
    </w:p>
    <w:p w:rsidR="006F24E0" w:rsidRDefault="00DE376C"/>
    <w:sectPr w:rsidR="006F24E0" w:rsidSect="00E460A7">
      <w:headerReference w:type="default" r:id="rId7"/>
      <w:footerReference w:type="default" r:id="rId8"/>
      <w:pgSz w:w="12240" w:h="15840"/>
      <w:pgMar w:top="1080" w:right="720" w:bottom="45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E7" w:rsidRDefault="00777AE7" w:rsidP="00777AE7">
      <w:pPr>
        <w:spacing w:after="0" w:line="240" w:lineRule="auto"/>
      </w:pPr>
      <w:r>
        <w:separator/>
      </w:r>
    </w:p>
  </w:endnote>
  <w:endnote w:type="continuationSeparator" w:id="0">
    <w:p w:rsidR="00777AE7" w:rsidRDefault="00777AE7" w:rsidP="00777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D02" w:rsidRPr="004105D4" w:rsidRDefault="00411D02" w:rsidP="00411D02">
    <w:pPr>
      <w:pStyle w:val="Footer"/>
      <w:tabs>
        <w:tab w:val="clear" w:pos="9360"/>
        <w:tab w:val="right" w:pos="10800"/>
      </w:tabs>
      <w:rPr>
        <w:color w:val="808080" w:themeColor="background1" w:themeShade="80"/>
      </w:rPr>
    </w:pPr>
    <w:r w:rsidRPr="004105D4">
      <w:rPr>
        <w:color w:val="808080" w:themeColor="background1" w:themeShade="80"/>
        <w:sz w:val="18"/>
        <w:szCs w:val="18"/>
      </w:rPr>
      <w:t xml:space="preserve">Ruth </w:t>
    </w:r>
    <w:proofErr w:type="spellStart"/>
    <w:r w:rsidRPr="004105D4">
      <w:rPr>
        <w:color w:val="808080" w:themeColor="background1" w:themeShade="80"/>
        <w:sz w:val="18"/>
        <w:szCs w:val="18"/>
      </w:rPr>
      <w:t>Tedaldi</w:t>
    </w:r>
    <w:proofErr w:type="spellEnd"/>
    <w:r w:rsidRPr="004105D4">
      <w:rPr>
        <w:color w:val="808080" w:themeColor="background1" w:themeShade="80"/>
        <w:sz w:val="18"/>
        <w:szCs w:val="18"/>
      </w:rPr>
      <w:t>, M.D.</w:t>
    </w:r>
    <w:r w:rsidRPr="004105D4">
      <w:rPr>
        <w:color w:val="808080" w:themeColor="background1" w:themeShade="80"/>
      </w:rPr>
      <w:tab/>
    </w:r>
    <w:r w:rsidRPr="004105D4">
      <w:rPr>
        <w:color w:val="808080" w:themeColor="background1" w:themeShade="80"/>
      </w:rPr>
      <w:tab/>
      <w:t xml:space="preserve">             </w:t>
    </w:r>
    <w:r w:rsidRPr="004105D4">
      <w:rPr>
        <w:color w:val="808080" w:themeColor="background1" w:themeShade="80"/>
        <w:sz w:val="20"/>
        <w:szCs w:val="20"/>
      </w:rPr>
      <w:t>65 Walnut Street</w:t>
    </w:r>
  </w:p>
  <w:p w:rsidR="00411D02" w:rsidRPr="004105D4" w:rsidRDefault="00411D02" w:rsidP="00411D02">
    <w:pPr>
      <w:pStyle w:val="Header"/>
      <w:tabs>
        <w:tab w:val="clear" w:pos="9360"/>
        <w:tab w:val="right" w:pos="10800"/>
      </w:tabs>
      <w:jc w:val="right"/>
      <w:rPr>
        <w:color w:val="808080" w:themeColor="background1" w:themeShade="80"/>
        <w:sz w:val="20"/>
        <w:szCs w:val="20"/>
      </w:rPr>
    </w:pPr>
    <w:r w:rsidRPr="004105D4">
      <w:rPr>
        <w:color w:val="808080" w:themeColor="background1" w:themeShade="80"/>
        <w:sz w:val="20"/>
        <w:szCs w:val="20"/>
      </w:rPr>
      <w:t xml:space="preserve">Rachel </w:t>
    </w:r>
    <w:proofErr w:type="spellStart"/>
    <w:r w:rsidRPr="004105D4">
      <w:rPr>
        <w:color w:val="808080" w:themeColor="background1" w:themeShade="80"/>
        <w:sz w:val="20"/>
        <w:szCs w:val="20"/>
      </w:rPr>
      <w:t>Herschenfeld</w:t>
    </w:r>
    <w:proofErr w:type="spellEnd"/>
    <w:r w:rsidRPr="004105D4">
      <w:rPr>
        <w:color w:val="808080" w:themeColor="background1" w:themeShade="80"/>
        <w:sz w:val="20"/>
        <w:szCs w:val="20"/>
      </w:rPr>
      <w:t xml:space="preserve">, M.D. </w:t>
    </w:r>
    <w:r w:rsidRPr="004105D4">
      <w:rPr>
        <w:color w:val="808080" w:themeColor="background1" w:themeShade="80"/>
        <w:sz w:val="20"/>
        <w:szCs w:val="20"/>
      </w:rPr>
      <w:tab/>
    </w:r>
    <w:r w:rsidRPr="004105D4">
      <w:rPr>
        <w:color w:val="808080" w:themeColor="background1" w:themeShade="80"/>
        <w:sz w:val="20"/>
        <w:szCs w:val="20"/>
      </w:rPr>
      <w:tab/>
      <w:t>Wellesley, MA 02481</w:t>
    </w:r>
  </w:p>
  <w:p w:rsidR="00411D02" w:rsidRPr="004105D4" w:rsidRDefault="00411D02" w:rsidP="00411D02">
    <w:pPr>
      <w:pStyle w:val="Header"/>
      <w:tabs>
        <w:tab w:val="clear" w:pos="9360"/>
        <w:tab w:val="right" w:pos="10800"/>
      </w:tabs>
      <w:jc w:val="right"/>
      <w:rPr>
        <w:color w:val="808080" w:themeColor="background1" w:themeShade="80"/>
        <w:sz w:val="20"/>
        <w:szCs w:val="20"/>
      </w:rPr>
    </w:pPr>
    <w:proofErr w:type="spellStart"/>
    <w:r w:rsidRPr="004105D4">
      <w:rPr>
        <w:color w:val="808080" w:themeColor="background1" w:themeShade="80"/>
        <w:sz w:val="20"/>
        <w:szCs w:val="20"/>
      </w:rPr>
      <w:t>Elissa</w:t>
    </w:r>
    <w:proofErr w:type="spellEnd"/>
    <w:r w:rsidRPr="004105D4">
      <w:rPr>
        <w:color w:val="808080" w:themeColor="background1" w:themeShade="80"/>
        <w:sz w:val="20"/>
        <w:szCs w:val="20"/>
      </w:rPr>
      <w:t xml:space="preserve"> </w:t>
    </w:r>
    <w:proofErr w:type="spellStart"/>
    <w:r w:rsidRPr="004105D4">
      <w:rPr>
        <w:color w:val="808080" w:themeColor="background1" w:themeShade="80"/>
        <w:sz w:val="20"/>
        <w:szCs w:val="20"/>
      </w:rPr>
      <w:t>Lunder</w:t>
    </w:r>
    <w:proofErr w:type="spellEnd"/>
    <w:r w:rsidRPr="004105D4">
      <w:rPr>
        <w:color w:val="808080" w:themeColor="background1" w:themeShade="80"/>
        <w:sz w:val="20"/>
        <w:szCs w:val="20"/>
      </w:rPr>
      <w:t>, M.D.</w:t>
    </w:r>
    <w:r w:rsidRPr="004105D4">
      <w:rPr>
        <w:color w:val="808080" w:themeColor="background1" w:themeShade="80"/>
        <w:sz w:val="20"/>
        <w:szCs w:val="20"/>
      </w:rPr>
      <w:tab/>
    </w:r>
    <w:r w:rsidRPr="004105D4">
      <w:rPr>
        <w:color w:val="808080" w:themeColor="background1" w:themeShade="80"/>
        <w:sz w:val="20"/>
        <w:szCs w:val="20"/>
      </w:rPr>
      <w:tab/>
      <w:t>P. 781-431-7733     F. 781-235-2665</w:t>
    </w:r>
  </w:p>
  <w:p w:rsidR="00E460A7" w:rsidRPr="00411D02" w:rsidRDefault="00411D02" w:rsidP="00411D02">
    <w:pPr>
      <w:pStyle w:val="Footer"/>
      <w:tabs>
        <w:tab w:val="clear" w:pos="9360"/>
        <w:tab w:val="left" w:pos="0"/>
        <w:tab w:val="left" w:pos="2880"/>
        <w:tab w:val="right" w:pos="10800"/>
      </w:tabs>
      <w:rPr>
        <w:color w:val="808080" w:themeColor="background1" w:themeShade="80"/>
        <w:sz w:val="18"/>
        <w:szCs w:val="18"/>
      </w:rPr>
    </w:pPr>
    <w:r w:rsidRPr="004105D4">
      <w:rPr>
        <w:color w:val="808080" w:themeColor="background1" w:themeShade="80"/>
        <w:sz w:val="18"/>
        <w:szCs w:val="18"/>
      </w:rPr>
      <w:t xml:space="preserve">Madeline </w:t>
    </w:r>
    <w:proofErr w:type="spellStart"/>
    <w:r w:rsidRPr="004105D4">
      <w:rPr>
        <w:color w:val="808080" w:themeColor="background1" w:themeShade="80"/>
        <w:sz w:val="18"/>
        <w:szCs w:val="18"/>
      </w:rPr>
      <w:t>Bachta</w:t>
    </w:r>
    <w:proofErr w:type="spellEnd"/>
    <w:r w:rsidRPr="004105D4">
      <w:rPr>
        <w:color w:val="808080" w:themeColor="background1" w:themeShade="80"/>
        <w:sz w:val="18"/>
        <w:szCs w:val="18"/>
      </w:rPr>
      <w:t>, M.D</w:t>
    </w:r>
    <w:proofErr w:type="gramStart"/>
    <w:r w:rsidRPr="004105D4">
      <w:rPr>
        <w:color w:val="808080" w:themeColor="background1" w:themeShade="80"/>
        <w:sz w:val="18"/>
        <w:szCs w:val="18"/>
      </w:rPr>
      <w:t>.</w:t>
    </w:r>
    <w:proofErr w:type="gramEnd"/>
    <w:r w:rsidRPr="004105D4">
      <w:rPr>
        <w:color w:val="808080" w:themeColor="background1" w:themeShade="80"/>
        <w:sz w:val="18"/>
        <w:szCs w:val="18"/>
      </w:rPr>
      <w:br/>
    </w:r>
    <w:proofErr w:type="spellStart"/>
    <w:r w:rsidRPr="004105D4">
      <w:rPr>
        <w:color w:val="808080" w:themeColor="background1" w:themeShade="80"/>
        <w:sz w:val="18"/>
        <w:szCs w:val="18"/>
      </w:rPr>
      <w:t>Carin</w:t>
    </w:r>
    <w:proofErr w:type="spellEnd"/>
    <w:r w:rsidRPr="004105D4">
      <w:rPr>
        <w:color w:val="808080" w:themeColor="background1" w:themeShade="80"/>
        <w:sz w:val="18"/>
        <w:szCs w:val="18"/>
      </w:rPr>
      <w:t xml:space="preserve"> </w:t>
    </w:r>
    <w:proofErr w:type="spellStart"/>
    <w:r w:rsidRPr="004105D4">
      <w:rPr>
        <w:color w:val="808080" w:themeColor="background1" w:themeShade="80"/>
        <w:sz w:val="18"/>
        <w:szCs w:val="18"/>
      </w:rPr>
      <w:t>Litani</w:t>
    </w:r>
    <w:proofErr w:type="spellEnd"/>
    <w:r w:rsidRPr="004105D4">
      <w:rPr>
        <w:color w:val="808080" w:themeColor="background1" w:themeShade="80"/>
        <w:sz w:val="18"/>
        <w:szCs w:val="18"/>
      </w:rPr>
      <w:t xml:space="preserve">, M.D. </w:t>
    </w:r>
    <w:r w:rsidRPr="004105D4">
      <w:rPr>
        <w:color w:val="808080" w:themeColor="background1" w:themeShade="80"/>
        <w:sz w:val="18"/>
        <w:szCs w:val="18"/>
      </w:rPr>
      <w:tab/>
      <w:t xml:space="preserve">          </w:t>
    </w:r>
    <w:r w:rsidRPr="004105D4">
      <w:rPr>
        <w:color w:val="808080" w:themeColor="background1" w:themeShade="80"/>
        <w:sz w:val="18"/>
        <w:szCs w:val="18"/>
      </w:rPr>
      <w:tab/>
      <w:t xml:space="preserve">  </w:t>
    </w:r>
    <w:r w:rsidRPr="004105D4">
      <w:rPr>
        <w:color w:val="808080" w:themeColor="background1" w:themeShade="80"/>
        <w:sz w:val="18"/>
        <w:szCs w:val="18"/>
      </w:rPr>
      <w:tab/>
    </w:r>
    <w:r w:rsidRPr="004105D4">
      <w:rPr>
        <w:color w:val="808080" w:themeColor="background1" w:themeShade="80"/>
        <w:sz w:val="20"/>
        <w:szCs w:val="20"/>
      </w:rPr>
      <w:t xml:space="preserve">                www.dermatologypartnersinc.com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E7" w:rsidRDefault="00777AE7" w:rsidP="00777AE7">
      <w:pPr>
        <w:spacing w:after="0" w:line="240" w:lineRule="auto"/>
      </w:pPr>
      <w:r>
        <w:separator/>
      </w:r>
    </w:p>
  </w:footnote>
  <w:footnote w:type="continuationSeparator" w:id="0">
    <w:p w:rsidR="00777AE7" w:rsidRDefault="00777AE7" w:rsidP="00777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A7" w:rsidRDefault="00611691" w:rsidP="00E460A7">
    <w:pPr>
      <w:pStyle w:val="Header"/>
      <w:jc w:val="center"/>
    </w:pPr>
    <w:r>
      <w:rPr>
        <w:noProof/>
      </w:rPr>
      <w:drawing>
        <wp:anchor distT="0" distB="0" distL="114300" distR="114300" simplePos="0" relativeHeight="251659264" behindDoc="0" locked="0" layoutInCell="1" allowOverlap="1">
          <wp:simplePos x="0" y="0"/>
          <wp:positionH relativeFrom="column">
            <wp:posOffset>1285875</wp:posOffset>
          </wp:positionH>
          <wp:positionV relativeFrom="paragraph">
            <wp:posOffset>-152400</wp:posOffset>
          </wp:positionV>
          <wp:extent cx="4267200" cy="676275"/>
          <wp:effectExtent l="19050" t="0" r="0" b="0"/>
          <wp:wrapNone/>
          <wp:docPr id="4" name="Picture 1" descr="Copy of DP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DPIlogo.gif"/>
                  <pic:cNvPicPr/>
                </pic:nvPicPr>
                <pic:blipFill>
                  <a:blip r:embed="rId1"/>
                  <a:stretch>
                    <a:fillRect/>
                  </a:stretch>
                </pic:blipFill>
                <pic:spPr>
                  <a:xfrm>
                    <a:off x="0" y="0"/>
                    <a:ext cx="4267200" cy="676275"/>
                  </a:xfrm>
                  <a:prstGeom prst="rect">
                    <a:avLst/>
                  </a:prstGeom>
                </pic:spPr>
              </pic:pic>
            </a:graphicData>
          </a:graphic>
        </wp:anchor>
      </w:drawing>
    </w:r>
  </w:p>
  <w:p w:rsidR="00E460A7" w:rsidRDefault="00DE37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D2698"/>
    <w:multiLevelType w:val="hybridMultilevel"/>
    <w:tmpl w:val="E7F8C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22B3"/>
    <w:rsid w:val="002D575B"/>
    <w:rsid w:val="00411D02"/>
    <w:rsid w:val="004E3D34"/>
    <w:rsid w:val="00584842"/>
    <w:rsid w:val="00611691"/>
    <w:rsid w:val="00614DA9"/>
    <w:rsid w:val="0062605C"/>
    <w:rsid w:val="00744830"/>
    <w:rsid w:val="00777AE7"/>
    <w:rsid w:val="007B4EAB"/>
    <w:rsid w:val="007E4B0F"/>
    <w:rsid w:val="00947344"/>
    <w:rsid w:val="00982ABC"/>
    <w:rsid w:val="00AF22B3"/>
    <w:rsid w:val="00DE376C"/>
    <w:rsid w:val="00E24AB5"/>
    <w:rsid w:val="00EA13B2"/>
    <w:rsid w:val="00EC1AD1"/>
    <w:rsid w:val="00FD43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2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2B3"/>
  </w:style>
  <w:style w:type="paragraph" w:styleId="Footer">
    <w:name w:val="footer"/>
    <w:basedOn w:val="Normal"/>
    <w:link w:val="FooterChar"/>
    <w:uiPriority w:val="99"/>
    <w:semiHidden/>
    <w:unhideWhenUsed/>
    <w:rsid w:val="00AF22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22B3"/>
  </w:style>
  <w:style w:type="paragraph" w:styleId="ListParagraph">
    <w:name w:val="List Paragraph"/>
    <w:basedOn w:val="Normal"/>
    <w:uiPriority w:val="34"/>
    <w:qFormat/>
    <w:rsid w:val="00AF22B3"/>
    <w:pPr>
      <w:ind w:left="720"/>
      <w:contextualSpacing/>
    </w:pPr>
  </w:style>
  <w:style w:type="paragraph" w:styleId="BalloonText">
    <w:name w:val="Balloon Text"/>
    <w:basedOn w:val="Normal"/>
    <w:link w:val="BalloonTextChar"/>
    <w:uiPriority w:val="99"/>
    <w:semiHidden/>
    <w:unhideWhenUsed/>
    <w:rsid w:val="00611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91"/>
    <w:rPr>
      <w:rFonts w:ascii="Tahoma" w:hAnsi="Tahoma" w:cs="Tahoma"/>
      <w:sz w:val="16"/>
      <w:szCs w:val="16"/>
    </w:rPr>
  </w:style>
  <w:style w:type="paragraph" w:styleId="Revision">
    <w:name w:val="Revision"/>
    <w:hidden/>
    <w:uiPriority w:val="99"/>
    <w:semiHidden/>
    <w:rsid w:val="007448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2702</Characters>
  <Application>Microsoft Office Word</Application>
  <DocSecurity>0</DocSecurity>
  <Lines>22</Lines>
  <Paragraphs>6</Paragraphs>
  <ScaleCrop>false</ScaleCrop>
  <Company>Microsoft</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Peter</cp:lastModifiedBy>
  <cp:revision>2</cp:revision>
  <cp:lastPrinted>2009-09-09T16:09:00Z</cp:lastPrinted>
  <dcterms:created xsi:type="dcterms:W3CDTF">2013-08-06T17:12:00Z</dcterms:created>
  <dcterms:modified xsi:type="dcterms:W3CDTF">2013-08-06T17:12:00Z</dcterms:modified>
</cp:coreProperties>
</file>